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F1" w:rsidRDefault="009469F1">
      <w:r>
        <w:t>SWF</w:t>
      </w:r>
    </w:p>
    <w:p w:rsidR="009469F1" w:rsidRDefault="009469F1"/>
    <w:p w:rsidR="00CA17A3" w:rsidRDefault="00CA17A3"/>
    <w:p w:rsidR="005D2C1F" w:rsidRPr="003F5A3D" w:rsidRDefault="001547F8">
      <w:pPr>
        <w:rPr>
          <w:u w:val="single"/>
        </w:rPr>
      </w:pPr>
      <w:r w:rsidRPr="003F5A3D">
        <w:rPr>
          <w:u w:val="single"/>
        </w:rPr>
        <w:t xml:space="preserve">Ausgangspunkt </w:t>
      </w:r>
    </w:p>
    <w:p w:rsidR="001547F8" w:rsidRDefault="001547F8"/>
    <w:p w:rsidR="001547F8" w:rsidRPr="003F5A3D" w:rsidRDefault="00B15C8B">
      <w:pPr>
        <w:rPr>
          <w:u w:val="single"/>
        </w:rPr>
      </w:pPr>
      <w:r w:rsidRPr="003F5A3D">
        <w:rPr>
          <w:u w:val="single"/>
        </w:rPr>
        <w:t xml:space="preserve">Die </w:t>
      </w:r>
      <w:r w:rsidR="001547F8" w:rsidRPr="003F5A3D">
        <w:rPr>
          <w:u w:val="single"/>
        </w:rPr>
        <w:t xml:space="preserve">Klage </w:t>
      </w:r>
      <w:r w:rsidR="00DE2796" w:rsidRPr="003F5A3D">
        <w:rPr>
          <w:u w:val="single"/>
        </w:rPr>
        <w:t xml:space="preserve">ist </w:t>
      </w:r>
      <w:r w:rsidR="001547F8" w:rsidRPr="003F5A3D">
        <w:rPr>
          <w:u w:val="single"/>
        </w:rPr>
        <w:t>doch eigentlich gewonnen, warum soll jetzt die Sperrzeit verkürzt statt verlängert werden?</w:t>
      </w:r>
    </w:p>
    <w:p w:rsidR="001547F8" w:rsidRDefault="001547F8"/>
    <w:p w:rsidR="001547F8" w:rsidRDefault="0070691E">
      <w:r>
        <w:t>Das ist</w:t>
      </w:r>
      <w:r w:rsidR="001547F8">
        <w:t xml:space="preserve"> eine Frage an d</w:t>
      </w:r>
      <w:r>
        <w:t>ie Stadtverwaltung</w:t>
      </w:r>
      <w:r w:rsidR="001547F8">
        <w:t>.</w:t>
      </w:r>
    </w:p>
    <w:p w:rsidR="00223C1E" w:rsidRDefault="00223C1E"/>
    <w:p w:rsidR="00223C1E" w:rsidRDefault="00223C1E">
      <w:r>
        <w:t xml:space="preserve">Trotzdem kann ich </w:t>
      </w:r>
      <w:r w:rsidR="00EE3EAB">
        <w:t xml:space="preserve">mal </w:t>
      </w:r>
      <w:r>
        <w:t xml:space="preserve">versuchen, </w:t>
      </w:r>
      <w:r w:rsidR="000633A4">
        <w:t>einen Überblick über den augenblicklichen Stand</w:t>
      </w:r>
      <w:r w:rsidR="00EE3EAB">
        <w:t xml:space="preserve"> zu geben</w:t>
      </w:r>
      <w:r w:rsidR="000633A4">
        <w:t>:</w:t>
      </w:r>
    </w:p>
    <w:p w:rsidR="000633A4" w:rsidRDefault="000633A4"/>
    <w:p w:rsidR="000633A4" w:rsidRPr="0070691E" w:rsidRDefault="000633A4">
      <w:pPr>
        <w:rPr>
          <w:u w:val="single"/>
        </w:rPr>
      </w:pPr>
      <w:r w:rsidRPr="0070691E">
        <w:rPr>
          <w:u w:val="single"/>
        </w:rPr>
        <w:t>Der Vergleich:</w:t>
      </w:r>
      <w:r w:rsidR="003F5A3D">
        <w:rPr>
          <w:u w:val="single"/>
        </w:rPr>
        <w:t xml:space="preserve"> </w:t>
      </w:r>
      <w:r w:rsidR="003F5A3D" w:rsidRPr="003F5A3D">
        <w:t xml:space="preserve">     </w:t>
      </w:r>
      <w:r w:rsidR="003F5A3D">
        <w:tab/>
      </w:r>
      <w:r w:rsidR="003F5A3D">
        <w:tab/>
      </w:r>
    </w:p>
    <w:p w:rsidR="000633A4" w:rsidRDefault="000633A4"/>
    <w:p w:rsidR="000633A4" w:rsidRDefault="000633A4">
      <w:r>
        <w:t xml:space="preserve">Er fordert eine </w:t>
      </w:r>
      <w:r w:rsidRPr="000633A4">
        <w:t>Berechnung</w:t>
      </w:r>
      <w:r>
        <w:t xml:space="preserve"> der Lärmbelastung anstelle einer Messung. </w:t>
      </w:r>
    </w:p>
    <w:p w:rsidR="008905B4" w:rsidRDefault="008905B4"/>
    <w:p w:rsidR="00223C1E" w:rsidRDefault="00387755">
      <w:r>
        <w:t>Darauf entscheidet die Beklagte „auf der Grundlage dieser schalltechnischen Untersuchung über eine weitere Verlängerung der Sperrzeit im Gebiet dieser Verordnung.“</w:t>
      </w:r>
    </w:p>
    <w:p w:rsidR="008905B4" w:rsidRDefault="008905B4" w:rsidP="008905B4">
      <w:pPr>
        <w:ind w:left="1701"/>
      </w:pPr>
    </w:p>
    <w:p w:rsidR="009049B9" w:rsidRDefault="003F5A3D" w:rsidP="00BF6E8E">
      <w:pPr>
        <w:ind w:left="1134"/>
      </w:pPr>
      <w:r>
        <w:t xml:space="preserve">(Randbemerkung: </w:t>
      </w:r>
      <w:r w:rsidR="00C60E86">
        <w:t>Die</w:t>
      </w:r>
      <w:r w:rsidR="0070691E">
        <w:t xml:space="preserve"> Betrachtungsweise, </w:t>
      </w:r>
      <w:r w:rsidR="00387755">
        <w:t xml:space="preserve">wir </w:t>
      </w:r>
      <w:r w:rsidR="0070691E">
        <w:t xml:space="preserve">hätten </w:t>
      </w:r>
      <w:r w:rsidR="00387755">
        <w:t>d</w:t>
      </w:r>
      <w:r w:rsidR="000A60E3">
        <w:t>ie Klage</w:t>
      </w:r>
      <w:r w:rsidR="0070691E">
        <w:t xml:space="preserve"> gewonnen</w:t>
      </w:r>
      <w:r w:rsidR="00C60E86">
        <w:t>, bestätigt sich in</w:t>
      </w:r>
      <w:r w:rsidR="00387755">
        <w:t xml:space="preserve"> dem Hinweis </w:t>
      </w:r>
      <w:r w:rsidR="009049B9">
        <w:t>des Gerichtes</w:t>
      </w:r>
      <w:r w:rsidR="00387755">
        <w:t xml:space="preserve">:  „..... dürften die Kläger ggf. einen Anspruch auf die angestrebte Vorverlegung der Sperrzeit um eine Stunde auf 1 bzw. 2 Uhr ..... haben.“ </w:t>
      </w:r>
      <w:r>
        <w:t>)</w:t>
      </w:r>
    </w:p>
    <w:p w:rsidR="0070691E" w:rsidRDefault="0070691E" w:rsidP="008905B4"/>
    <w:p w:rsidR="009049B9" w:rsidRDefault="009049B9" w:rsidP="008905B4"/>
    <w:p w:rsidR="00CA17A3" w:rsidRDefault="00CA17A3" w:rsidP="008905B4"/>
    <w:p w:rsidR="00DE2796" w:rsidRDefault="00FB1495" w:rsidP="008905B4">
      <w:r w:rsidRPr="0070691E">
        <w:rPr>
          <w:u w:val="single"/>
        </w:rPr>
        <w:t>Jetzt soll am 18. Dez. darüber entschieden werden.</w:t>
      </w:r>
      <w:r>
        <w:t xml:space="preserve"> </w:t>
      </w:r>
    </w:p>
    <w:p w:rsidR="00C60E86" w:rsidRDefault="00C60E86" w:rsidP="008905B4">
      <w:r>
        <w:t xml:space="preserve">Wo liegen </w:t>
      </w:r>
      <w:r w:rsidR="00FB1495">
        <w:t xml:space="preserve">die </w:t>
      </w:r>
      <w:r>
        <w:t>Probleme?</w:t>
      </w:r>
    </w:p>
    <w:p w:rsidR="00DE2796" w:rsidRDefault="00DE2796" w:rsidP="008905B4"/>
    <w:p w:rsidR="00DE2796" w:rsidRDefault="00C60E86" w:rsidP="008905B4">
      <w:r>
        <w:t>A) Zuerst ist die Berechnung, die die Stadt zur Zeit benützt, falsch</w:t>
      </w:r>
      <w:r w:rsidR="003F5A3D">
        <w:t>.</w:t>
      </w:r>
      <w:r w:rsidR="00DE2796">
        <w:t xml:space="preserve"> </w:t>
      </w:r>
    </w:p>
    <w:p w:rsidR="00DE2796" w:rsidRDefault="00DE2796" w:rsidP="00DE2796">
      <w:pPr>
        <w:ind w:left="284"/>
      </w:pPr>
    </w:p>
    <w:p w:rsidR="00C60E86" w:rsidRDefault="00DE2796" w:rsidP="003F5A3D">
      <w:pPr>
        <w:ind w:left="709"/>
      </w:pPr>
      <w:r>
        <w:t>Fehler A)</w:t>
      </w:r>
      <w:r w:rsidR="00745B5E">
        <w:t>, Berechnung falsch</w:t>
      </w:r>
      <w:r w:rsidR="00C60E86">
        <w:t>.</w:t>
      </w:r>
    </w:p>
    <w:p w:rsidR="00C60E86" w:rsidRDefault="00C60E86" w:rsidP="008905B4"/>
    <w:p w:rsidR="001348A2" w:rsidRDefault="00C60E86" w:rsidP="008905B4">
      <w:r>
        <w:t>B) Dann hat die Stadt den Entwurf einer Sperrzeitverord</w:t>
      </w:r>
      <w:r w:rsidR="001348A2">
        <w:t>nung entwickelt, der falsch ist.</w:t>
      </w:r>
      <w:r>
        <w:t xml:space="preserve"> </w:t>
      </w:r>
    </w:p>
    <w:p w:rsidR="00DE2796" w:rsidRDefault="00DE2796" w:rsidP="008905B4"/>
    <w:p w:rsidR="00DE2796" w:rsidRDefault="001348A2" w:rsidP="003F5A3D">
      <w:pPr>
        <w:ind w:left="709"/>
      </w:pPr>
      <w:r>
        <w:t>I</w:t>
      </w:r>
      <w:r w:rsidR="00DC0C73">
        <w:t xml:space="preserve">n </w:t>
      </w:r>
      <w:r>
        <w:t>d</w:t>
      </w:r>
      <w:r w:rsidR="00997261">
        <w:t>er</w:t>
      </w:r>
      <w:r w:rsidR="00C60E86">
        <w:t xml:space="preserve"> </w:t>
      </w:r>
      <w:r w:rsidR="00997261">
        <w:t>Festlegung der</w:t>
      </w:r>
      <w:r w:rsidR="00C60E86">
        <w:t xml:space="preserve"> Zeiten </w:t>
      </w:r>
      <w:r>
        <w:t>richtet dieser Entwurf sich nicht an</w:t>
      </w:r>
      <w:r w:rsidR="00C60E86">
        <w:t xml:space="preserve"> der TA Lärm </w:t>
      </w:r>
      <w:r w:rsidR="00DC0C73">
        <w:t>aus</w:t>
      </w:r>
      <w:r>
        <w:t xml:space="preserve">, </w:t>
      </w:r>
      <w:r w:rsidR="00DE2796">
        <w:t xml:space="preserve">das ist </w:t>
      </w:r>
      <w:r w:rsidRPr="001348A2">
        <w:t>Fehler</w:t>
      </w:r>
      <w:r>
        <w:t xml:space="preserve"> </w:t>
      </w:r>
      <w:r w:rsidRPr="001348A2">
        <w:t>B</w:t>
      </w:r>
      <w:r>
        <w:t>)</w:t>
      </w:r>
      <w:r w:rsidR="00745B5E">
        <w:t>, Entwurfsaufbau falsch</w:t>
      </w:r>
      <w:r w:rsidR="00C60E86">
        <w:t>.</w:t>
      </w:r>
      <w:r w:rsidR="00DE2796" w:rsidRPr="00DE2796">
        <w:t xml:space="preserve"> </w:t>
      </w:r>
    </w:p>
    <w:p w:rsidR="00DE2796" w:rsidRDefault="00745B5E" w:rsidP="003F5A3D">
      <w:pPr>
        <w:ind w:left="709"/>
      </w:pPr>
      <w:r>
        <w:t xml:space="preserve">Der Entwurf beruht </w:t>
      </w:r>
      <w:r w:rsidR="00DE2796">
        <w:t xml:space="preserve">außerdem auf </w:t>
      </w:r>
      <w:r w:rsidR="00304C65">
        <w:t>einer Berechnung</w:t>
      </w:r>
      <w:r>
        <w:t>, die falsch ist</w:t>
      </w:r>
      <w:r w:rsidR="00D237F2">
        <w:t>, es geht also um Fehler A)  plus</w:t>
      </w:r>
      <w:r>
        <w:t xml:space="preserve"> B)</w:t>
      </w:r>
      <w:r w:rsidR="00DE2796">
        <w:t xml:space="preserve">. </w:t>
      </w:r>
    </w:p>
    <w:p w:rsidR="00997261" w:rsidRDefault="00997261" w:rsidP="008905B4"/>
    <w:p w:rsidR="00EE3EAB" w:rsidRDefault="00997261" w:rsidP="008905B4">
      <w:r>
        <w:t xml:space="preserve">C) </w:t>
      </w:r>
      <w:r w:rsidR="00DC0C73">
        <w:t>Schließlich wird</w:t>
      </w:r>
      <w:r>
        <w:t xml:space="preserve"> der Entwurf </w:t>
      </w:r>
      <w:r w:rsidR="00DC0C73">
        <w:t xml:space="preserve">jetzt, </w:t>
      </w:r>
      <w:r w:rsidR="00D423BC">
        <w:t>d.h.</w:t>
      </w:r>
      <w:r w:rsidR="00E26CF9">
        <w:t xml:space="preserve"> </w:t>
      </w:r>
      <w:r>
        <w:t>während eines s</w:t>
      </w:r>
      <w:r w:rsidR="00EE3EAB">
        <w:t>chwebenden Verfahrens vorgelegt</w:t>
      </w:r>
      <w:r w:rsidR="00D423BC">
        <w:t>.</w:t>
      </w:r>
    </w:p>
    <w:p w:rsidR="00DE2796" w:rsidRDefault="00DE2796" w:rsidP="00DE2796">
      <w:pPr>
        <w:ind w:left="284"/>
      </w:pPr>
    </w:p>
    <w:p w:rsidR="00EE3EAB" w:rsidRDefault="00997261" w:rsidP="003F5A3D">
      <w:pPr>
        <w:ind w:left="709"/>
      </w:pPr>
      <w:r>
        <w:t xml:space="preserve">Das Verfahren ist schwebend, weil über </w:t>
      </w:r>
      <w:r w:rsidR="00DE2796">
        <w:t xml:space="preserve">die Berechnung, </w:t>
      </w:r>
      <w:r w:rsidR="00CA5E3E">
        <w:t xml:space="preserve">d.h. </w:t>
      </w:r>
      <w:r w:rsidR="00DE2796">
        <w:t>über</w:t>
      </w:r>
      <w:r>
        <w:t xml:space="preserve"> Fehler A)</w:t>
      </w:r>
      <w:r w:rsidR="00FD509A">
        <w:t>,</w:t>
      </w:r>
      <w:r w:rsidR="00DC0C73">
        <w:t xml:space="preserve"> noch nicht entschieden ist. </w:t>
      </w:r>
      <w:r w:rsidR="00CA5E3E">
        <w:t>U</w:t>
      </w:r>
      <w:r w:rsidR="00EE3EAB">
        <w:t xml:space="preserve">m die </w:t>
      </w:r>
      <w:r w:rsidR="00DE2796">
        <w:t xml:space="preserve">kommende </w:t>
      </w:r>
      <w:r w:rsidR="00EE3EAB">
        <w:t xml:space="preserve">gerichtliche Entscheidung </w:t>
      </w:r>
      <w:r w:rsidR="00CA5E3E">
        <w:t>kümmert sich die Stadt nicht</w:t>
      </w:r>
      <w:r w:rsidR="00EE3EAB">
        <w:t xml:space="preserve">. </w:t>
      </w:r>
      <w:r w:rsidR="00DE2796">
        <w:t xml:space="preserve">Das ist der </w:t>
      </w:r>
      <w:r w:rsidR="00D423BC">
        <w:t>Fehler C)</w:t>
      </w:r>
      <w:r w:rsidR="00745B5E">
        <w:t>, Eingriff in ein schwebendes Verfahren</w:t>
      </w:r>
      <w:r w:rsidR="00D423BC">
        <w:t>.</w:t>
      </w:r>
    </w:p>
    <w:p w:rsidR="00997261" w:rsidRDefault="00CA5E3E" w:rsidP="003F5A3D">
      <w:pPr>
        <w:ind w:left="709"/>
      </w:pPr>
      <w:r>
        <w:t>Mit</w:t>
      </w:r>
      <w:r w:rsidR="00FD509A">
        <w:t xml:space="preserve"> der Vorlage </w:t>
      </w:r>
      <w:r w:rsidR="003F5A3D">
        <w:t xml:space="preserve">des Entwurfs </w:t>
      </w:r>
      <w:r>
        <w:t xml:space="preserve">vor den Gemeinderat </w:t>
      </w:r>
      <w:r w:rsidR="00FD509A">
        <w:t>stapeln sich also d</w:t>
      </w:r>
      <w:r w:rsidR="00EE3EAB">
        <w:t xml:space="preserve">ie Fehler A), </w:t>
      </w:r>
      <w:r w:rsidR="00FD509A">
        <w:t xml:space="preserve">(Berechnung), </w:t>
      </w:r>
      <w:r w:rsidR="00EE3EAB">
        <w:t>B)</w:t>
      </w:r>
      <w:r w:rsidR="00FD509A">
        <w:t xml:space="preserve"> (Entwurf)</w:t>
      </w:r>
      <w:r w:rsidR="00EE3EAB">
        <w:t xml:space="preserve"> und C)</w:t>
      </w:r>
      <w:r w:rsidR="00FD509A">
        <w:t xml:space="preserve"> (schwebendes Verfahren)</w:t>
      </w:r>
      <w:r w:rsidR="00EE3EAB">
        <w:t>.</w:t>
      </w:r>
    </w:p>
    <w:p w:rsidR="00997261" w:rsidRDefault="00997261" w:rsidP="008905B4"/>
    <w:p w:rsidR="00FA4500" w:rsidRDefault="00EE3EAB" w:rsidP="008905B4">
      <w:r>
        <w:t>D) A</w:t>
      </w:r>
      <w:r w:rsidR="00E26CF9">
        <w:t xml:space="preserve">ußerdem oder anstatt dessen </w:t>
      </w:r>
      <w:r>
        <w:t xml:space="preserve">wird </w:t>
      </w:r>
      <w:r w:rsidR="00D423BC">
        <w:t xml:space="preserve">für die Heidelberger Altstadt </w:t>
      </w:r>
      <w:r w:rsidR="00E26CF9">
        <w:t xml:space="preserve">die Einführung der </w:t>
      </w:r>
      <w:r>
        <w:t xml:space="preserve">landesweit geltenden </w:t>
      </w:r>
      <w:r w:rsidR="00E26CF9">
        <w:t xml:space="preserve">Landessperrzeiten vorgesehen. </w:t>
      </w:r>
    </w:p>
    <w:p w:rsidR="00FD509A" w:rsidRDefault="00FD509A" w:rsidP="008905B4"/>
    <w:p w:rsidR="00FD509A" w:rsidRDefault="00FD509A" w:rsidP="003F5A3D">
      <w:pPr>
        <w:ind w:left="709"/>
      </w:pPr>
      <w:r>
        <w:t>Die Landessperrzeiten verlängern nicht die Sperrzeit</w:t>
      </w:r>
      <w:r w:rsidR="00152048">
        <w:t>,</w:t>
      </w:r>
      <w:r>
        <w:t xml:space="preserve"> </w:t>
      </w:r>
      <w:r w:rsidR="00CA5E3E">
        <w:t xml:space="preserve">das </w:t>
      </w:r>
      <w:r w:rsidR="00152048">
        <w:t xml:space="preserve">verlangt </w:t>
      </w:r>
      <w:r w:rsidR="00CA5E3E">
        <w:t xml:space="preserve">der </w:t>
      </w:r>
      <w:r w:rsidR="00152048">
        <w:t>Vergleich</w:t>
      </w:r>
      <w:r>
        <w:t>, sondern verkürzen sie. Das ist Fehler D)</w:t>
      </w:r>
      <w:r w:rsidR="00745B5E">
        <w:t>, Sperrzeitverkürzung</w:t>
      </w:r>
      <w:r>
        <w:t>.</w:t>
      </w:r>
    </w:p>
    <w:p w:rsidR="00FA4500" w:rsidRDefault="00FD509A" w:rsidP="003F5A3D">
      <w:pPr>
        <w:ind w:left="709"/>
      </w:pPr>
      <w:r>
        <w:t xml:space="preserve">Eine </w:t>
      </w:r>
      <w:r w:rsidR="00FA4500">
        <w:t>Berechnung</w:t>
      </w:r>
      <w:r w:rsidR="00D423BC">
        <w:t xml:space="preserve"> </w:t>
      </w:r>
      <w:r>
        <w:t xml:space="preserve">oder </w:t>
      </w:r>
      <w:r w:rsidR="00CA5E3E">
        <w:t xml:space="preserve">eine </w:t>
      </w:r>
      <w:r w:rsidR="00D84E35">
        <w:t>andere tatsächliche Grundlage</w:t>
      </w:r>
      <w:r>
        <w:t xml:space="preserve"> </w:t>
      </w:r>
      <w:r w:rsidR="003F5A3D">
        <w:t>gibt es bei den Landessperrzeiten</w:t>
      </w:r>
      <w:r w:rsidR="00D423BC">
        <w:t xml:space="preserve"> nicht</w:t>
      </w:r>
      <w:r w:rsidR="008451EF">
        <w:t xml:space="preserve">, </w:t>
      </w:r>
      <w:r>
        <w:t>das ist</w:t>
      </w:r>
      <w:r w:rsidR="00D423BC">
        <w:t xml:space="preserve"> </w:t>
      </w:r>
      <w:r w:rsidR="00D84E35">
        <w:t>Fehler A)</w:t>
      </w:r>
      <w:r w:rsidR="00745B5E">
        <w:t>, Tatsachengrundlage fehlt</w:t>
      </w:r>
      <w:r w:rsidR="00D84E35">
        <w:t>.</w:t>
      </w:r>
      <w:r w:rsidR="00E26CF9">
        <w:t xml:space="preserve"> </w:t>
      </w:r>
    </w:p>
    <w:p w:rsidR="00FA4500" w:rsidRDefault="00D84E35" w:rsidP="003F5A3D">
      <w:pPr>
        <w:ind w:left="709"/>
      </w:pPr>
      <w:r>
        <w:t>D</w:t>
      </w:r>
      <w:r w:rsidR="00D423BC">
        <w:t>ie</w:t>
      </w:r>
      <w:r w:rsidR="00FA4500">
        <w:t xml:space="preserve"> </w:t>
      </w:r>
      <w:r w:rsidR="003F5A3D">
        <w:t xml:space="preserve">Landessperrzeiten </w:t>
      </w:r>
      <w:r w:rsidR="00FA4500">
        <w:t>bauen nicht auf einer Konfliktlösung auf</w:t>
      </w:r>
      <w:r w:rsidR="00D423BC">
        <w:t>,</w:t>
      </w:r>
      <w:r>
        <w:t xml:space="preserve"> wie z.B. die</w:t>
      </w:r>
      <w:r w:rsidR="00FA4500">
        <w:t xml:space="preserve"> </w:t>
      </w:r>
      <w:r w:rsidR="00E26CF9">
        <w:t>TA L</w:t>
      </w:r>
      <w:r>
        <w:t>ärm</w:t>
      </w:r>
      <w:r w:rsidR="008451EF">
        <w:t xml:space="preserve">, </w:t>
      </w:r>
      <w:r>
        <w:t>das ist Fehler B)</w:t>
      </w:r>
      <w:r w:rsidR="00745B5E">
        <w:t>, kein</w:t>
      </w:r>
      <w:r w:rsidR="00C219F9">
        <w:t>e Konfliktlösung</w:t>
      </w:r>
      <w:r>
        <w:t>.</w:t>
      </w:r>
      <w:r w:rsidR="00E26CF9">
        <w:t xml:space="preserve"> </w:t>
      </w:r>
    </w:p>
    <w:p w:rsidR="00692B16" w:rsidRDefault="003F5A3D" w:rsidP="003F5A3D">
      <w:pPr>
        <w:ind w:left="709"/>
      </w:pPr>
      <w:r>
        <w:t>Die Landessperrz</w:t>
      </w:r>
      <w:r w:rsidR="00D84E35">
        <w:t>eiten werden während des nicht abgeschlossenen</w:t>
      </w:r>
      <w:r w:rsidR="00FA4500">
        <w:t xml:space="preserve"> Verfahrens</w:t>
      </w:r>
      <w:r w:rsidR="00D84E35">
        <w:t xml:space="preserve"> eingeführt, das ist Fehler</w:t>
      </w:r>
      <w:r w:rsidR="00692B16">
        <w:t xml:space="preserve"> </w:t>
      </w:r>
      <w:r w:rsidR="00FB1495">
        <w:t>C)</w:t>
      </w:r>
      <w:r w:rsidR="00C219F9">
        <w:t>, Eingriff in schwebendes Verfahren</w:t>
      </w:r>
      <w:r w:rsidR="00692B16">
        <w:t>.</w:t>
      </w:r>
    </w:p>
    <w:p w:rsidR="00E26CF9" w:rsidRDefault="00D84E35" w:rsidP="003F5A3D">
      <w:pPr>
        <w:ind w:left="709"/>
      </w:pPr>
      <w:r>
        <w:t>Insgesamt sind das</w:t>
      </w:r>
      <w:r w:rsidR="00692B16">
        <w:t xml:space="preserve"> </w:t>
      </w:r>
      <w:r w:rsidR="00CA5E3E">
        <w:t xml:space="preserve">die </w:t>
      </w:r>
      <w:r w:rsidR="00692B16">
        <w:t>Fehler A), plus B),</w:t>
      </w:r>
      <w:r w:rsidR="00FB1495">
        <w:t xml:space="preserve"> </w:t>
      </w:r>
      <w:r w:rsidR="00692B16">
        <w:t>plus C), plus D).</w:t>
      </w:r>
    </w:p>
    <w:p w:rsidR="008451EF" w:rsidRDefault="008451EF" w:rsidP="008905B4"/>
    <w:p w:rsidR="00692B16" w:rsidRDefault="00692B16" w:rsidP="008905B4">
      <w:r>
        <w:t xml:space="preserve">Warum </w:t>
      </w:r>
      <w:r w:rsidR="00053132">
        <w:t xml:space="preserve">trotzdem </w:t>
      </w:r>
      <w:r>
        <w:t>Variante</w:t>
      </w:r>
      <w:r w:rsidR="008451EF">
        <w:t xml:space="preserve"> </w:t>
      </w:r>
      <w:r w:rsidR="00FB1495">
        <w:t>D) so</w:t>
      </w:r>
      <w:r w:rsidR="00CA5E3E">
        <w:t xml:space="preserve"> hoch</w:t>
      </w:r>
      <w:r w:rsidR="00FB1495">
        <w:t xml:space="preserve"> favorisiert wird, wissen wir</w:t>
      </w:r>
      <w:r w:rsidR="008451EF">
        <w:t xml:space="preserve"> </w:t>
      </w:r>
      <w:r w:rsidR="002F04A6">
        <w:t xml:space="preserve">auch </w:t>
      </w:r>
      <w:r w:rsidR="000D7D9D">
        <w:t>nicht.</w:t>
      </w:r>
      <w:r w:rsidR="008451EF">
        <w:t xml:space="preserve"> </w:t>
      </w:r>
      <w:r w:rsidR="000D7D9D">
        <w:t xml:space="preserve">Vielleicht weil </w:t>
      </w:r>
      <w:r>
        <w:t xml:space="preserve">diese Variante </w:t>
      </w:r>
      <w:r w:rsidR="002F04A6">
        <w:t xml:space="preserve">so </w:t>
      </w:r>
      <w:r w:rsidR="00FB1495">
        <w:t xml:space="preserve">glatt und </w:t>
      </w:r>
      <w:r>
        <w:t xml:space="preserve">so </w:t>
      </w:r>
      <w:r w:rsidR="00FB1495">
        <w:t>einfach aus</w:t>
      </w:r>
      <w:r w:rsidR="00C440D4">
        <w:t>sieht?</w:t>
      </w:r>
      <w:r>
        <w:t xml:space="preserve"> </w:t>
      </w:r>
    </w:p>
    <w:p w:rsidR="007D6475" w:rsidRDefault="007D6475" w:rsidP="006C047F"/>
    <w:p w:rsidR="00C219F9" w:rsidRDefault="008035EC" w:rsidP="008905B4">
      <w:r>
        <w:t>V</w:t>
      </w:r>
      <w:r w:rsidR="00692B16">
        <w:t xml:space="preserve">erantwortlich für die </w:t>
      </w:r>
      <w:r w:rsidR="008451EF">
        <w:t xml:space="preserve">aus </w:t>
      </w:r>
      <w:r w:rsidR="00692B16">
        <w:t xml:space="preserve">dieser Variante </w:t>
      </w:r>
      <w:r w:rsidR="008451EF">
        <w:t>entstehenden Grundrechtsverletzungen</w:t>
      </w:r>
      <w:r w:rsidR="002F04A6">
        <w:t xml:space="preserve"> (TA Lärm-Überschreitungen)</w:t>
      </w:r>
      <w:r w:rsidR="008451EF">
        <w:t xml:space="preserve"> </w:t>
      </w:r>
      <w:r w:rsidR="00C219F9">
        <w:t xml:space="preserve">ist nicht das Land sondern </w:t>
      </w:r>
      <w:r w:rsidR="00D84E35">
        <w:t xml:space="preserve">auf jeden Fall </w:t>
      </w:r>
      <w:r w:rsidR="008451EF">
        <w:t xml:space="preserve">die </w:t>
      </w:r>
      <w:r w:rsidR="002F04A6">
        <w:t>Stadt</w:t>
      </w:r>
      <w:r w:rsidR="00C219F9">
        <w:t xml:space="preserve">, sie </w:t>
      </w:r>
      <w:r w:rsidR="00D237F2">
        <w:t>ist zuständig für die Vorlage</w:t>
      </w:r>
      <w:r w:rsidR="00C219F9">
        <w:t xml:space="preserve"> dieser Variante</w:t>
      </w:r>
      <w:r w:rsidR="002F04A6">
        <w:t xml:space="preserve">. </w:t>
      </w:r>
    </w:p>
    <w:p w:rsidR="008451EF" w:rsidRDefault="00692B16" w:rsidP="008905B4">
      <w:r>
        <w:t>Kein Landesrecht</w:t>
      </w:r>
      <w:r w:rsidR="00C219F9">
        <w:t>, auch keine Landessperrzeitenregelung,</w:t>
      </w:r>
      <w:r>
        <w:t xml:space="preserve"> k</w:t>
      </w:r>
      <w:r w:rsidR="00C219F9">
        <w:t>a</w:t>
      </w:r>
      <w:r>
        <w:t>nn</w:t>
      </w:r>
      <w:r w:rsidR="002F04A6">
        <w:t xml:space="preserve"> Grundrechtsverletzungen sanktionieren. </w:t>
      </w:r>
    </w:p>
    <w:p w:rsidR="00CF7DFF" w:rsidRDefault="00CF7DFF" w:rsidP="008810BD"/>
    <w:p w:rsidR="00115420" w:rsidRDefault="00CF7DFF" w:rsidP="008810BD">
      <w:r>
        <w:t>D</w:t>
      </w:r>
      <w:r w:rsidR="00C219F9">
        <w:t>eshalb bringt d</w:t>
      </w:r>
      <w:r w:rsidR="008810BD">
        <w:t xml:space="preserve">ie Variante </w:t>
      </w:r>
      <w:r w:rsidR="00C219F9">
        <w:t>D)</w:t>
      </w:r>
      <w:r>
        <w:t xml:space="preserve"> </w:t>
      </w:r>
      <w:r w:rsidR="008810BD">
        <w:t xml:space="preserve">auch für die Wirte nichts. Eine gute Sperrzeitverordnung schützt die Wirte vor </w:t>
      </w:r>
      <w:r w:rsidR="00842231">
        <w:t>Klage</w:t>
      </w:r>
      <w:r w:rsidR="00152048">
        <w:t>n, die</w:t>
      </w:r>
      <w:r w:rsidR="00F375C5">
        <w:t xml:space="preserve"> längere </w:t>
      </w:r>
      <w:r w:rsidR="00842231">
        <w:t>Sperrzeit</w:t>
      </w:r>
      <w:r w:rsidR="00152048">
        <w:t>en</w:t>
      </w:r>
      <w:r w:rsidR="00842231">
        <w:t xml:space="preserve"> fordern</w:t>
      </w:r>
      <w:r w:rsidR="008810BD">
        <w:t xml:space="preserve">. </w:t>
      </w:r>
    </w:p>
    <w:p w:rsidR="008810BD" w:rsidRDefault="00115420" w:rsidP="008810BD">
      <w:r>
        <w:t>Mit</w:t>
      </w:r>
      <w:r w:rsidR="005A72EC">
        <w:t xml:space="preserve"> der Landesregelung</w:t>
      </w:r>
      <w:r w:rsidR="008810BD">
        <w:t xml:space="preserve"> </w:t>
      </w:r>
      <w:r w:rsidR="005A72EC">
        <w:t>wird der</w:t>
      </w:r>
      <w:r w:rsidR="008810BD">
        <w:t xml:space="preserve"> </w:t>
      </w:r>
      <w:r w:rsidR="005A72EC">
        <w:t xml:space="preserve">Ausgang von Einzel- Klagen </w:t>
      </w:r>
      <w:r w:rsidR="008810BD">
        <w:t>vorhersehbar</w:t>
      </w:r>
      <w:r w:rsidR="00C440D4">
        <w:t>.</w:t>
      </w:r>
      <w:r w:rsidR="008810BD">
        <w:t xml:space="preserve"> </w:t>
      </w:r>
      <w:r w:rsidR="00152048">
        <w:t>I</w:t>
      </w:r>
      <w:r w:rsidR="005A72EC">
        <w:t xml:space="preserve">n Deutschland </w:t>
      </w:r>
      <w:r w:rsidR="00152048">
        <w:t xml:space="preserve">trägt </w:t>
      </w:r>
      <w:r w:rsidR="005A72EC">
        <w:t xml:space="preserve">der Verlierer </w:t>
      </w:r>
      <w:r w:rsidR="00152048">
        <w:t>die Kosten</w:t>
      </w:r>
      <w:r w:rsidR="00D77958">
        <w:t xml:space="preserve">. </w:t>
      </w:r>
      <w:r>
        <w:t>D</w:t>
      </w:r>
      <w:r w:rsidR="005A72EC">
        <w:t>i</w:t>
      </w:r>
      <w:r w:rsidR="00152048">
        <w:t xml:space="preserve">e Landesregelung lädt daher </w:t>
      </w:r>
      <w:r w:rsidR="005A72EC">
        <w:t>ein, anstatt zu schützen.</w:t>
      </w:r>
      <w:r w:rsidR="008810BD">
        <w:t xml:space="preserve"> </w:t>
      </w:r>
      <w:r w:rsidR="00CF7DFF">
        <w:t>Z</w:t>
      </w:r>
      <w:r w:rsidR="008810BD">
        <w:t xml:space="preserve">wei Wirte </w:t>
      </w:r>
      <w:r w:rsidR="00CF7DFF">
        <w:t xml:space="preserve">in Heidelberg </w:t>
      </w:r>
      <w:r w:rsidR="008810BD">
        <w:t>spüren das schon</w:t>
      </w:r>
      <w:r w:rsidR="0084794C">
        <w:t>.</w:t>
      </w:r>
      <w:r w:rsidR="00CF7DFF">
        <w:t xml:space="preserve"> </w:t>
      </w:r>
      <w:r w:rsidR="005A72EC">
        <w:t xml:space="preserve">Im Ergebnis </w:t>
      </w:r>
      <w:r w:rsidR="00C440D4">
        <w:t>beurteilt d</w:t>
      </w:r>
      <w:r w:rsidR="00F375C5">
        <w:t xml:space="preserve">ie Stadt die </w:t>
      </w:r>
      <w:r w:rsidR="00C440D4">
        <w:t>Landesregelung</w:t>
      </w:r>
      <w:r w:rsidR="00F375C5">
        <w:t xml:space="preserve"> </w:t>
      </w:r>
      <w:r w:rsidR="00C440D4">
        <w:t>genauso</w:t>
      </w:r>
      <w:r w:rsidR="00F375C5">
        <w:t xml:space="preserve"> </w:t>
      </w:r>
      <w:r w:rsidR="00FE5DB4">
        <w:t>(RNZ 3.12.2014).</w:t>
      </w:r>
    </w:p>
    <w:p w:rsidR="00A94615" w:rsidRDefault="00A94615" w:rsidP="008905B4"/>
    <w:p w:rsidR="00D237F2" w:rsidRDefault="00C440D4" w:rsidP="00D237F2">
      <w:r>
        <w:t xml:space="preserve">Übrigens, auch </w:t>
      </w:r>
      <w:r w:rsidR="00D237F2">
        <w:t>eine Gemeinderatsabstimmung (</w:t>
      </w:r>
      <w:r w:rsidR="007A7297">
        <w:t xml:space="preserve">z.B. über den Entwurf Fehler B)) </w:t>
      </w:r>
      <w:r w:rsidR="00D237F2">
        <w:t xml:space="preserve">kann </w:t>
      </w:r>
      <w:r>
        <w:t xml:space="preserve">keine </w:t>
      </w:r>
      <w:r w:rsidR="00D237F2">
        <w:t xml:space="preserve">Grundrechtsverletzungen sanktionieren. Heidelberg hat das schon einmal versucht, das ist </w:t>
      </w:r>
      <w:r>
        <w:t xml:space="preserve">aber </w:t>
      </w:r>
      <w:r w:rsidR="00D237F2">
        <w:t>schief gegangen, nämlich bei genau der Sperrzeitverordnung, die zur Zeit ersetzt werden muss.</w:t>
      </w:r>
    </w:p>
    <w:p w:rsidR="00CA17A3" w:rsidRDefault="00CA17A3" w:rsidP="008905B4"/>
    <w:p w:rsidR="008035EC" w:rsidRDefault="008035EC" w:rsidP="008905B4">
      <w:pPr>
        <w:rPr>
          <w:u w:val="single"/>
        </w:rPr>
      </w:pPr>
      <w:r w:rsidRPr="002913AA">
        <w:rPr>
          <w:u w:val="single"/>
        </w:rPr>
        <w:t xml:space="preserve">Was wäre </w:t>
      </w:r>
      <w:r w:rsidRPr="002A1114">
        <w:rPr>
          <w:u w:val="single"/>
        </w:rPr>
        <w:t>richtig</w:t>
      </w:r>
      <w:r w:rsidR="002A1114" w:rsidRPr="002A1114">
        <w:rPr>
          <w:u w:val="single"/>
        </w:rPr>
        <w:t xml:space="preserve"> am 18. Dez.</w:t>
      </w:r>
      <w:r w:rsidRPr="002A1114">
        <w:rPr>
          <w:u w:val="single"/>
        </w:rPr>
        <w:t>?</w:t>
      </w:r>
    </w:p>
    <w:p w:rsidR="002913AA" w:rsidRDefault="002913AA" w:rsidP="008905B4">
      <w:pPr>
        <w:rPr>
          <w:u w:val="single"/>
        </w:rPr>
      </w:pPr>
    </w:p>
    <w:p w:rsidR="00997261" w:rsidRDefault="00C229E7" w:rsidP="008905B4">
      <w:r>
        <w:t xml:space="preserve">Der Gemeinderat kann </w:t>
      </w:r>
      <w:r w:rsidR="00345BFF">
        <w:t xml:space="preserve">sich </w:t>
      </w:r>
      <w:r>
        <w:t xml:space="preserve">natürlich </w:t>
      </w:r>
      <w:r w:rsidR="00345BFF">
        <w:t xml:space="preserve">entscheiden, </w:t>
      </w:r>
      <w:r w:rsidR="00B15C8B">
        <w:t xml:space="preserve">wegen des noch offenen Verfahrens </w:t>
      </w:r>
      <w:r w:rsidR="007A7297">
        <w:t xml:space="preserve">und wegen der Fehler im Entwurf </w:t>
      </w:r>
      <w:r w:rsidR="00B15C8B">
        <w:t>w</w:t>
      </w:r>
      <w:r w:rsidR="002913AA">
        <w:t xml:space="preserve">eder für </w:t>
      </w:r>
      <w:r>
        <w:t>den Entwurf</w:t>
      </w:r>
      <w:r w:rsidR="002913AA">
        <w:t xml:space="preserve"> n</w:t>
      </w:r>
      <w:r>
        <w:t xml:space="preserve">och für die Landesregelung </w:t>
      </w:r>
      <w:r w:rsidR="007A7297">
        <w:t xml:space="preserve">zu </w:t>
      </w:r>
      <w:r w:rsidR="00B15C8B">
        <w:t>stimmen.</w:t>
      </w:r>
      <w:r w:rsidR="00386AD2">
        <w:t xml:space="preserve"> </w:t>
      </w:r>
      <w:r>
        <w:t xml:space="preserve">Das wäre sicher richtig. Zuständig </w:t>
      </w:r>
      <w:r w:rsidR="00842231">
        <w:t xml:space="preserve">für das Ergebnis bleibt </w:t>
      </w:r>
      <w:r>
        <w:t xml:space="preserve">aber </w:t>
      </w:r>
      <w:r w:rsidR="00842231">
        <w:t xml:space="preserve">die Stadt, sie müsste die </w:t>
      </w:r>
      <w:r>
        <w:t xml:space="preserve">in das schwebende Verfahren eingreifenden </w:t>
      </w:r>
      <w:r w:rsidR="007A7297">
        <w:t xml:space="preserve">und falschen </w:t>
      </w:r>
      <w:r w:rsidR="00842231">
        <w:t>Vorlagen abändern oder zurückziehen.</w:t>
      </w:r>
      <w:r w:rsidR="00386AD2">
        <w:t xml:space="preserve">  </w:t>
      </w:r>
    </w:p>
    <w:p w:rsidR="00386AD2" w:rsidRDefault="00386AD2" w:rsidP="008905B4"/>
    <w:p w:rsidR="00276539" w:rsidRDefault="00FA76AA" w:rsidP="008905B4">
      <w:r>
        <w:t xml:space="preserve">Für </w:t>
      </w:r>
      <w:r w:rsidR="00610B56">
        <w:t xml:space="preserve">die Stadt </w:t>
      </w:r>
      <w:r>
        <w:t xml:space="preserve">selbst wäre es richtig, </w:t>
      </w:r>
      <w:r w:rsidR="00C440D4">
        <w:t xml:space="preserve">mit den Sperrzeiten noch einmal </w:t>
      </w:r>
      <w:r w:rsidR="002913AA">
        <w:t xml:space="preserve"> </w:t>
      </w:r>
      <w:r w:rsidR="00C440D4">
        <w:t xml:space="preserve">neu anzufangen, jetzt aber </w:t>
      </w:r>
      <w:r>
        <w:t xml:space="preserve">in Übereinstimmung mit </w:t>
      </w:r>
      <w:r w:rsidR="00786B6E">
        <w:t>de</w:t>
      </w:r>
      <w:r>
        <w:t>n</w:t>
      </w:r>
      <w:r w:rsidR="00786B6E">
        <w:t xml:space="preserve"> im Vergleich abgegebenen Verpflichtung</w:t>
      </w:r>
      <w:r w:rsidR="00610B56">
        <w:t xml:space="preserve">en. </w:t>
      </w:r>
    </w:p>
    <w:p w:rsidR="00276539" w:rsidRDefault="00276539" w:rsidP="008905B4"/>
    <w:p w:rsidR="00B15C8B" w:rsidRDefault="00FA76AA" w:rsidP="008905B4">
      <w:r>
        <w:lastRenderedPageBreak/>
        <w:t xml:space="preserve">Zu einem Neuanfang muss </w:t>
      </w:r>
      <w:r w:rsidR="00C229E7">
        <w:t xml:space="preserve">man </w:t>
      </w:r>
      <w:r w:rsidR="00B15C8B">
        <w:t>allerdings sagen, zu</w:t>
      </w:r>
      <w:r w:rsidR="003F3A17">
        <w:t xml:space="preserve"> den </w:t>
      </w:r>
      <w:r w:rsidR="0073489B">
        <w:t>bereits vorgelegten</w:t>
      </w:r>
      <w:r w:rsidR="00345BFF">
        <w:t xml:space="preserve"> </w:t>
      </w:r>
      <w:r w:rsidR="003F3A17">
        <w:t xml:space="preserve">Beanstandungen </w:t>
      </w:r>
      <w:r w:rsidR="00276539">
        <w:t xml:space="preserve">an der Berechnung </w:t>
      </w:r>
      <w:r w:rsidR="0073489B">
        <w:t>(</w:t>
      </w:r>
      <w:proofErr w:type="spellStart"/>
      <w:r w:rsidR="0073489B">
        <w:t>Schr</w:t>
      </w:r>
      <w:proofErr w:type="spellEnd"/>
      <w:r w:rsidR="0073489B">
        <w:t xml:space="preserve">. vom 10.7.2014) </w:t>
      </w:r>
      <w:r w:rsidR="003F3A17">
        <w:t xml:space="preserve">ist inzwischen noch eine weitere Beanstandung dazu getreten: </w:t>
      </w:r>
    </w:p>
    <w:p w:rsidR="007A7297" w:rsidRDefault="007A7297" w:rsidP="008905B4"/>
    <w:p w:rsidR="00C229E7" w:rsidRDefault="008E4C17" w:rsidP="008905B4">
      <w:r>
        <w:t>Die</w:t>
      </w:r>
      <w:r w:rsidR="003F3A17">
        <w:t xml:space="preserve"> Berechnung </w:t>
      </w:r>
      <w:r w:rsidR="00276539">
        <w:t xml:space="preserve">der Stadt </w:t>
      </w:r>
      <w:r w:rsidR="00345BFF">
        <w:t xml:space="preserve">benutzt </w:t>
      </w:r>
      <w:r w:rsidR="00E73CD4">
        <w:t>falsche Grenzwerte</w:t>
      </w:r>
      <w:r w:rsidR="003F3A17">
        <w:t xml:space="preserve">. </w:t>
      </w:r>
    </w:p>
    <w:p w:rsidR="002913AA" w:rsidRDefault="007A7297" w:rsidP="008905B4">
      <w:r>
        <w:t>Die Berechnung weist daher</w:t>
      </w:r>
      <w:r w:rsidR="00FA76AA">
        <w:t xml:space="preserve"> nur die Hälfte der</w:t>
      </w:r>
      <w:r w:rsidR="00345BFF">
        <w:t xml:space="preserve"> tatsächliche</w:t>
      </w:r>
      <w:r w:rsidR="00FA76AA">
        <w:t>n</w:t>
      </w:r>
      <w:r w:rsidR="00345BFF">
        <w:t xml:space="preserve"> B</w:t>
      </w:r>
      <w:r>
        <w:t>elastung aus.</w:t>
      </w:r>
      <w:r w:rsidR="00276539">
        <w:t xml:space="preserve"> </w:t>
      </w:r>
      <w:r>
        <w:t>I</w:t>
      </w:r>
      <w:r w:rsidR="00E73CD4">
        <w:t xml:space="preserve">n </w:t>
      </w:r>
      <w:r w:rsidR="00276539">
        <w:t xml:space="preserve">der Berechnung </w:t>
      </w:r>
      <w:r>
        <w:t xml:space="preserve">wird </w:t>
      </w:r>
      <w:r w:rsidR="00276539">
        <w:t xml:space="preserve">der Grenzwert für </w:t>
      </w:r>
      <w:r w:rsidR="00243172">
        <w:t>„</w:t>
      </w:r>
      <w:r w:rsidR="00276539">
        <w:t>Wohn-Mischgebiete</w:t>
      </w:r>
      <w:r w:rsidR="00243172">
        <w:t>“</w:t>
      </w:r>
      <w:r>
        <w:t xml:space="preserve"> zugrunde gelegt</w:t>
      </w:r>
      <w:r w:rsidR="00276539">
        <w:t xml:space="preserve">, der Bebauungsplan </w:t>
      </w:r>
      <w:r w:rsidR="00EF1BCE">
        <w:t>weist</w:t>
      </w:r>
      <w:r w:rsidR="00276539">
        <w:t xml:space="preserve"> </w:t>
      </w:r>
      <w:r w:rsidR="00243172">
        <w:t>„</w:t>
      </w:r>
      <w:r w:rsidR="00276539">
        <w:t>Wohngebiet</w:t>
      </w:r>
      <w:r w:rsidR="00243172">
        <w:t>“</w:t>
      </w:r>
      <w:r w:rsidR="00276539">
        <w:t xml:space="preserve"> aus. Der </w:t>
      </w:r>
      <w:r w:rsidR="00E73CD4">
        <w:t xml:space="preserve">entsprechende </w:t>
      </w:r>
      <w:r w:rsidR="00276539">
        <w:t>Unterschied in den Grenzwerten ist 5 dBA, von der Schallenergie her gesehen ist das</w:t>
      </w:r>
      <w:r w:rsidR="00460A70">
        <w:t xml:space="preserve"> eine Verdopplung der Lärmbelastung</w:t>
      </w:r>
      <w:r w:rsidR="00276539">
        <w:t>.</w:t>
      </w:r>
    </w:p>
    <w:p w:rsidR="00276539" w:rsidRDefault="00276539" w:rsidP="008905B4"/>
    <w:p w:rsidR="00276539" w:rsidRPr="00276539" w:rsidRDefault="00276539" w:rsidP="008905B4">
      <w:pPr>
        <w:rPr>
          <w:u w:val="single"/>
        </w:rPr>
      </w:pPr>
      <w:r w:rsidRPr="00276539">
        <w:rPr>
          <w:u w:val="single"/>
        </w:rPr>
        <w:t>Was erwarten wir?</w:t>
      </w:r>
    </w:p>
    <w:p w:rsidR="009049B9" w:rsidRDefault="009049B9" w:rsidP="008905B4"/>
    <w:p w:rsidR="0073250C" w:rsidRDefault="00EF1BCE" w:rsidP="008905B4">
      <w:r>
        <w:t xml:space="preserve">Wir warten das Verfahren zu Fehler A) </w:t>
      </w:r>
      <w:r w:rsidR="0073250C">
        <w:t>ab:</w:t>
      </w:r>
    </w:p>
    <w:p w:rsidR="00345BFF" w:rsidRDefault="00345BFF" w:rsidP="008905B4"/>
    <w:p w:rsidR="0073250C" w:rsidRDefault="00243172" w:rsidP="008905B4">
      <w:r>
        <w:t xml:space="preserve">Um überhaupt die derzeitige Berechnung </w:t>
      </w:r>
      <w:r w:rsidR="007B456F">
        <w:t xml:space="preserve">von der Stadt </w:t>
      </w:r>
      <w:r>
        <w:t>zu erhal</w:t>
      </w:r>
      <w:r w:rsidR="007B456F">
        <w:t>ten, war ja schon ein Zwangsvollstreckungs</w:t>
      </w:r>
      <w:r>
        <w:t>verfahren gegen die Stadt notwendig. Die</w:t>
      </w:r>
      <w:r w:rsidR="00D53C28">
        <w:t xml:space="preserve"> </w:t>
      </w:r>
      <w:r w:rsidR="00EF1BCE">
        <w:t xml:space="preserve">Berechnung, die </w:t>
      </w:r>
      <w:r w:rsidR="00D53C28">
        <w:t>uns</w:t>
      </w:r>
      <w:r>
        <w:t xml:space="preserve"> </w:t>
      </w:r>
      <w:r w:rsidR="007B456F">
        <w:t>im Zwangsvollstreckungsver</w:t>
      </w:r>
      <w:r w:rsidR="004C372B">
        <w:t>fahren vorgelegt</w:t>
      </w:r>
      <w:r w:rsidR="00CA17A3">
        <w:t xml:space="preserve"> </w:t>
      </w:r>
      <w:r w:rsidR="00EF1BCE">
        <w:t>wurde,</w:t>
      </w:r>
      <w:r w:rsidR="00CA17A3">
        <w:t xml:space="preserve"> ist</w:t>
      </w:r>
      <w:r w:rsidR="00B64F09">
        <w:t xml:space="preserve"> falsch</w:t>
      </w:r>
      <w:r w:rsidR="007B456F">
        <w:t xml:space="preserve">, </w:t>
      </w:r>
      <w:r w:rsidR="00EF1BCE">
        <w:t xml:space="preserve">das ist </w:t>
      </w:r>
      <w:r w:rsidR="007B456F">
        <w:t>Fehler A)</w:t>
      </w:r>
      <w:r w:rsidR="00FA76AA">
        <w:t>, schon erwähnt</w:t>
      </w:r>
      <w:r w:rsidR="00B64F09">
        <w:t xml:space="preserve">. Das Verfahren </w:t>
      </w:r>
      <w:r w:rsidR="004C372B">
        <w:t xml:space="preserve">über die </w:t>
      </w:r>
      <w:r w:rsidR="00EF1BCE">
        <w:t>Berechnung</w:t>
      </w:r>
      <w:r w:rsidR="00AF2B6F">
        <w:t>sfehler</w:t>
      </w:r>
      <w:r w:rsidR="00244432">
        <w:t xml:space="preserve"> </w:t>
      </w:r>
      <w:r w:rsidR="00AF2B6F">
        <w:t>ist in der Beschwerde. Es</w:t>
      </w:r>
      <w:r w:rsidR="00EF1BCE">
        <w:t xml:space="preserve"> liegt</w:t>
      </w:r>
      <w:r>
        <w:t xml:space="preserve"> bei</w:t>
      </w:r>
      <w:r w:rsidR="00AF2B6F">
        <w:t>m</w:t>
      </w:r>
      <w:r>
        <w:t xml:space="preserve"> </w:t>
      </w:r>
      <w:r w:rsidR="00AF2B6F">
        <w:t xml:space="preserve">VGH in Mannheim, </w:t>
      </w:r>
      <w:r>
        <w:t>den geist</w:t>
      </w:r>
      <w:r w:rsidR="00AF2B6F">
        <w:t>igen Vätern des Vergleiches</w:t>
      </w:r>
      <w:r>
        <w:t>.</w:t>
      </w:r>
      <w:r w:rsidR="0073250C">
        <w:t xml:space="preserve"> </w:t>
      </w:r>
    </w:p>
    <w:p w:rsidR="00053132" w:rsidRDefault="0073250C" w:rsidP="008905B4">
      <w:r>
        <w:t>N</w:t>
      </w:r>
      <w:r w:rsidR="00B64F09">
        <w:t>atürlich werden wir die neu dazu g</w:t>
      </w:r>
      <w:r w:rsidR="00AF2B6F">
        <w:t>ekommene Beanstandung auch dort</w:t>
      </w:r>
      <w:r w:rsidR="000F2AF9">
        <w:t xml:space="preserve"> </w:t>
      </w:r>
      <w:r w:rsidR="00B64F09">
        <w:t>vorlegen</w:t>
      </w:r>
      <w:r w:rsidR="006675B0">
        <w:t>,</w:t>
      </w:r>
      <w:r w:rsidR="00B64F09">
        <w:t xml:space="preserve"> </w:t>
      </w:r>
      <w:r w:rsidR="000312BA">
        <w:t xml:space="preserve">ergänzt mit dem Hinweis, dass </w:t>
      </w:r>
      <w:r w:rsidR="006675B0">
        <w:t>wir nach dieser zusätzlichen Beanstandung</w:t>
      </w:r>
      <w:r w:rsidR="000312BA">
        <w:t xml:space="preserve"> den von der Stadt ausgewählten Gutachter endgültig nicht mehr akzeptieren können </w:t>
      </w:r>
      <w:r w:rsidR="00B64F09">
        <w:t>und natürlich werden wir</w:t>
      </w:r>
      <w:r w:rsidR="00B15C8B">
        <w:t xml:space="preserve"> auf den inzwischen </w:t>
      </w:r>
      <w:r w:rsidR="006675B0">
        <w:t xml:space="preserve">dem Gemeinderat </w:t>
      </w:r>
      <w:r w:rsidR="00B15C8B">
        <w:t>vorgelegten</w:t>
      </w:r>
      <w:r w:rsidR="00B64F09">
        <w:t xml:space="preserve"> </w:t>
      </w:r>
      <w:r w:rsidR="00EF1BCE">
        <w:t xml:space="preserve">falschen </w:t>
      </w:r>
      <w:r w:rsidR="00B64F09">
        <w:t xml:space="preserve">Entwurf </w:t>
      </w:r>
      <w:r w:rsidR="00B15C8B">
        <w:t>der Stadtverwaltung</w:t>
      </w:r>
      <w:r w:rsidR="007B456F">
        <w:t>, Fehler C),</w:t>
      </w:r>
      <w:r w:rsidR="00B15C8B">
        <w:t xml:space="preserve"> </w:t>
      </w:r>
      <w:r w:rsidR="00EF1BCE">
        <w:t xml:space="preserve">hinweisen müssen, ebenso wie auf die </w:t>
      </w:r>
      <w:r w:rsidR="006675B0">
        <w:t xml:space="preserve">dem Gemeinderat </w:t>
      </w:r>
      <w:r w:rsidR="006A143D">
        <w:t xml:space="preserve"> </w:t>
      </w:r>
      <w:r w:rsidR="00EF1BCE">
        <w:t>falsch vorgelegten Landessperrzeiten.</w:t>
      </w:r>
    </w:p>
    <w:p w:rsidR="00EF1BCE" w:rsidRDefault="00EF1BCE" w:rsidP="008905B4"/>
    <w:p w:rsidR="007B456F" w:rsidRDefault="007B456F" w:rsidP="008905B4">
      <w:r>
        <w:t>Wenn Sie so wollen: alles wird gut.</w:t>
      </w:r>
    </w:p>
    <w:sectPr w:rsidR="007B456F" w:rsidSect="00141E0D">
      <w:headerReference w:type="default" r:id="rId6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66" w:rsidRDefault="00173C66" w:rsidP="003F5A3D">
      <w:r>
        <w:separator/>
      </w:r>
    </w:p>
  </w:endnote>
  <w:endnote w:type="continuationSeparator" w:id="0">
    <w:p w:rsidR="00173C66" w:rsidRDefault="00173C66" w:rsidP="003F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66" w:rsidRDefault="00173C66" w:rsidP="003F5A3D">
      <w:r>
        <w:separator/>
      </w:r>
    </w:p>
  </w:footnote>
  <w:footnote w:type="continuationSeparator" w:id="0">
    <w:p w:rsidR="00173C66" w:rsidRDefault="00173C66" w:rsidP="003F5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CE" w:rsidRDefault="00C23C41">
    <w:pPr>
      <w:pStyle w:val="Kopfzeile"/>
      <w:jc w:val="center"/>
    </w:pPr>
    <w:r>
      <w:t>vorläufige</w:t>
    </w:r>
    <w:r w:rsidR="00EF1BCE">
      <w:t xml:space="preserve"> Notizen Seite </w:t>
    </w:r>
    <w:sdt>
      <w:sdtPr>
        <w:id w:val="21815352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1</w:t>
          </w:r>
        </w:fldSimple>
      </w:sdtContent>
    </w:sdt>
  </w:p>
  <w:p w:rsidR="00EF1BCE" w:rsidRDefault="00EF1BCE" w:rsidP="003F5A3D">
    <w:pPr>
      <w:pStyle w:val="Kopfzeile"/>
      <w:jc w:val="center"/>
    </w:pPr>
    <w:r>
      <w:t>Götz Jansen, Stic</w:t>
    </w:r>
    <w:r w:rsidR="00C23C41">
      <w:t>hwort: Sperrzeiten Heidelberg, 10</w:t>
    </w:r>
    <w:r>
      <w:t>.12.14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7F8"/>
    <w:rsid w:val="00022770"/>
    <w:rsid w:val="000312BA"/>
    <w:rsid w:val="000464FF"/>
    <w:rsid w:val="00053132"/>
    <w:rsid w:val="00057195"/>
    <w:rsid w:val="000633A4"/>
    <w:rsid w:val="00090A5B"/>
    <w:rsid w:val="000A60E3"/>
    <w:rsid w:val="000D498A"/>
    <w:rsid w:val="000D7D9D"/>
    <w:rsid w:val="000F2AF9"/>
    <w:rsid w:val="00115420"/>
    <w:rsid w:val="00127CBD"/>
    <w:rsid w:val="001327EF"/>
    <w:rsid w:val="001348A2"/>
    <w:rsid w:val="00141E0D"/>
    <w:rsid w:val="00152048"/>
    <w:rsid w:val="001547F8"/>
    <w:rsid w:val="00155660"/>
    <w:rsid w:val="0015790A"/>
    <w:rsid w:val="00173C66"/>
    <w:rsid w:val="001F383C"/>
    <w:rsid w:val="00223C1E"/>
    <w:rsid w:val="00243172"/>
    <w:rsid w:val="00244432"/>
    <w:rsid w:val="00276539"/>
    <w:rsid w:val="002855AC"/>
    <w:rsid w:val="002913AA"/>
    <w:rsid w:val="002A1114"/>
    <w:rsid w:val="002D13DD"/>
    <w:rsid w:val="002F04A6"/>
    <w:rsid w:val="00304C65"/>
    <w:rsid w:val="00345BFF"/>
    <w:rsid w:val="00386AD2"/>
    <w:rsid w:val="00387755"/>
    <w:rsid w:val="003F3A17"/>
    <w:rsid w:val="003F5A3D"/>
    <w:rsid w:val="00460A70"/>
    <w:rsid w:val="004B4293"/>
    <w:rsid w:val="004B46FE"/>
    <w:rsid w:val="004C372B"/>
    <w:rsid w:val="00503552"/>
    <w:rsid w:val="00537B93"/>
    <w:rsid w:val="005A72EC"/>
    <w:rsid w:val="005D2C1F"/>
    <w:rsid w:val="005F4BB5"/>
    <w:rsid w:val="00610B56"/>
    <w:rsid w:val="0066138D"/>
    <w:rsid w:val="006675B0"/>
    <w:rsid w:val="00692B16"/>
    <w:rsid w:val="006A143D"/>
    <w:rsid w:val="006C047F"/>
    <w:rsid w:val="006E2837"/>
    <w:rsid w:val="006E6019"/>
    <w:rsid w:val="006F64F1"/>
    <w:rsid w:val="0070691E"/>
    <w:rsid w:val="0073250C"/>
    <w:rsid w:val="0073489B"/>
    <w:rsid w:val="0074494A"/>
    <w:rsid w:val="00745B5E"/>
    <w:rsid w:val="0076447B"/>
    <w:rsid w:val="00765992"/>
    <w:rsid w:val="00786B6E"/>
    <w:rsid w:val="007A7297"/>
    <w:rsid w:val="007B456F"/>
    <w:rsid w:val="007D6475"/>
    <w:rsid w:val="008035EC"/>
    <w:rsid w:val="00842231"/>
    <w:rsid w:val="008451EF"/>
    <w:rsid w:val="0084794C"/>
    <w:rsid w:val="00867A4B"/>
    <w:rsid w:val="008810BD"/>
    <w:rsid w:val="008905B4"/>
    <w:rsid w:val="008A0381"/>
    <w:rsid w:val="008B70F8"/>
    <w:rsid w:val="008D651F"/>
    <w:rsid w:val="008E4C17"/>
    <w:rsid w:val="0090475D"/>
    <w:rsid w:val="009049B9"/>
    <w:rsid w:val="009469F1"/>
    <w:rsid w:val="00964710"/>
    <w:rsid w:val="00997261"/>
    <w:rsid w:val="00A37EC4"/>
    <w:rsid w:val="00A94615"/>
    <w:rsid w:val="00AB1167"/>
    <w:rsid w:val="00AC220A"/>
    <w:rsid w:val="00AF2B6F"/>
    <w:rsid w:val="00B1055D"/>
    <w:rsid w:val="00B15C8B"/>
    <w:rsid w:val="00B64F09"/>
    <w:rsid w:val="00BF6E8E"/>
    <w:rsid w:val="00C02775"/>
    <w:rsid w:val="00C02F12"/>
    <w:rsid w:val="00C219F9"/>
    <w:rsid w:val="00C229E7"/>
    <w:rsid w:val="00C23C41"/>
    <w:rsid w:val="00C440D4"/>
    <w:rsid w:val="00C460C3"/>
    <w:rsid w:val="00C60E86"/>
    <w:rsid w:val="00C67D09"/>
    <w:rsid w:val="00C872B0"/>
    <w:rsid w:val="00C87674"/>
    <w:rsid w:val="00CA17A3"/>
    <w:rsid w:val="00CA5E3E"/>
    <w:rsid w:val="00CF7DFF"/>
    <w:rsid w:val="00D237F2"/>
    <w:rsid w:val="00D24B29"/>
    <w:rsid w:val="00D42199"/>
    <w:rsid w:val="00D423BC"/>
    <w:rsid w:val="00D53C28"/>
    <w:rsid w:val="00D77958"/>
    <w:rsid w:val="00D84E35"/>
    <w:rsid w:val="00DC0C73"/>
    <w:rsid w:val="00DE2796"/>
    <w:rsid w:val="00E07255"/>
    <w:rsid w:val="00E26CF9"/>
    <w:rsid w:val="00E73CD4"/>
    <w:rsid w:val="00EE3EAB"/>
    <w:rsid w:val="00EF1BCE"/>
    <w:rsid w:val="00F24FD6"/>
    <w:rsid w:val="00F375C5"/>
    <w:rsid w:val="00F93B4B"/>
    <w:rsid w:val="00FA4500"/>
    <w:rsid w:val="00FA76AA"/>
    <w:rsid w:val="00FB1495"/>
    <w:rsid w:val="00FD509A"/>
    <w:rsid w:val="00FE5DB4"/>
    <w:rsid w:val="00FF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0381"/>
    <w:pPr>
      <w:spacing w:after="0" w:line="240" w:lineRule="auto"/>
    </w:pPr>
    <w:rPr>
      <w:rFonts w:cs="Tahoma"/>
      <w:color w:val="000000"/>
      <w:sz w:val="24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tsch">
    <w:name w:val="Entsch"/>
    <w:basedOn w:val="Standard"/>
    <w:qFormat/>
    <w:rsid w:val="00FF61AF"/>
    <w:pPr>
      <w:spacing w:before="100" w:beforeAutospacing="1" w:after="100" w:afterAutospacing="1"/>
      <w:ind w:left="720"/>
    </w:pPr>
    <w:rPr>
      <w:rFonts w:ascii="Verdana" w:eastAsia="Times New Roman" w:hAnsi="Verdana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F5A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5A3D"/>
    <w:rPr>
      <w:rFonts w:cs="Tahoma"/>
      <w:color w:val="000000"/>
      <w:sz w:val="24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3F5A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5A3D"/>
    <w:rPr>
      <w:rFonts w:cs="Tahoma"/>
      <w:color w:val="000000"/>
      <w:sz w:val="24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und Götz Jansen</dc:creator>
  <cp:lastModifiedBy>Sabine und Götz Jansen</cp:lastModifiedBy>
  <cp:revision>22</cp:revision>
  <cp:lastPrinted>2014-12-10T08:42:00Z</cp:lastPrinted>
  <dcterms:created xsi:type="dcterms:W3CDTF">2014-12-05T17:09:00Z</dcterms:created>
  <dcterms:modified xsi:type="dcterms:W3CDTF">2014-12-10T10:38:00Z</dcterms:modified>
</cp:coreProperties>
</file>