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1F" w:rsidRDefault="0055378F" w:rsidP="0055378F">
      <w:pPr>
        <w:pStyle w:val="StandardWeb"/>
        <w:spacing w:before="0" w:beforeAutospacing="0" w:after="0" w:afterAutospacing="0"/>
        <w:ind w:left="-1418" w:right="-1418"/>
      </w:pPr>
      <w:r>
        <w:rPr>
          <w:noProof/>
        </w:rPr>
        <w:drawing>
          <wp:inline distT="0" distB="0" distL="0" distR="0">
            <wp:extent cx="7556500" cy="10668000"/>
            <wp:effectExtent l="19050" t="0" r="6350" b="0"/>
            <wp:docPr id="1" name="Bild 1" descr="Computergenerierter Alternativtext: q,&#10;&lt;&#10;Heidelberg&#10;Amtl Dienststelle&#10;Rec htsamt&#10;Stadt Heidelberg Postfach 10 55 20 69045 Heidelberg&#10;Verwaltungsgebäude&#10;Prinz Carl, Kornmarkt i&#10;Bearbeitet von&#10;Herr Brucker&#10;Verwaitungsgericht Karlsruhe&#10;Närdhche Hildapromenade i&#10;76133 Karlsruhe&#10;Datum und Zeichen Ihres Schreibens&#10;4K872/i4&#10;Unser Zeichen&#10;3O2 br-küc&#10;Zimmer&#10;315&#10;Telefon&#10;06221&#10;Telefax&#10;06221&#10;58-16030&#10;58-16900&#10;E-Mail&#10;rechtsamt&#10;@heidelberg.de&#10;Datum&#10;22. August 2014&#10;Besucherbewegungen von einem Straßenzug zum anderen sind&#10;nicht berücksichtigt&#10;Lautstärke der Gaststättenbesucher auf der Straße wird nur mit&#10;70 db(A) angenommen&#10;Verteilung der Personen bei Discotheken nur im Eingangsbereich&#10;Stadt Heidelberg&#10;Postfach 10 55 20&#10;69045 Heidelberg&#10;Bürgerservice:&#10;Telefon 06221 58-10580&#10;Telefax 06221 58-10900&#10;stadt@heidelbergbde&#10;Konto: 24 007&#10;Sparkasse Heidelberg&#10;BLZ: 672 500 20&#10;IBAN: DEl 4 6725 0020 0000 0240 07&#10;BIC: SOLADES1HDB&#10;So err&amp;chen Sie uns:&#10;Buslinie 33&#10;(Rathaus/Bergbahn)&#10;Buslinie 35&#10;(Alle Brücke)&#10;nfl&#10;In der Verwaltungsrechtssache&#10;Sabine JANSEN .1. Stadt Heidelberg&#10;wegen Festsetzung eines Zwangsgeldes&#10;nehmen wir wie folgt Stellung:&#10;I. Zum Sachverhalt&#10;Wie ¡n unserem Schriftsatz vom 16. ApriI 2014 angekündigt (dort&#10;Seite 2 unten), wurden den Klägern die Eingangsdaten für die&#10;Lärmberec[inung nochmals zugeschickt (vgl. Schreiben des&#10;Bürgeranites vom 29. April und 8. Mai 2014), sodass sie erneut&#10;Gelegenheit hatten, sich dazu zu äußern. Auch das Gesprächsangebot&#10;zur Erörterung der Unterlagen wurde erneuert.&#10;Wir weisen darauf hin, dass den Klägern die Eingangsdaten bereits&#10;davor per E-Mail vom 11. März 2014 mit der Bitte um Rückmeldung&#10;zugegangen waren, die Klägerseite damals aber darauf bestanden&#10;hatte, dass sie nur die Lärmberechnung akzeptieren würde.&#10;Da dem Schreiben vom 8. Mai 2014 auch die Lärmberechnung&#10;beigefügt war, hatten die Kläger auch die Möglichkeit zu erkennen, wie&#10;die Eingangsdaten in dIe Lärmberechnung konkret eingestellt werden&#10;sollen.&#10;Geantwortet haben die Kläger mit einer Liste mit Beanstandungen&#10;(E-Mail vom 21 . Mai 201 4; vgl1 auch Anlage zum Schrifisatz der Kläger&#10;vom 17. Juni 2014). Darin werden folgende Punkte in der&#10;Lärmberechnung beanstandet:&#10;.&#10;.&#10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generierter Alternativtext: q,&#10;&lt;&#10;Heidelberg&#10;Amtl Dienststelle&#10;Rec htsamt&#10;Stadt Heidelberg Postfach 10 55 20 69045 Heidelberg&#10;Verwaltungsgebäude&#10;Prinz Carl, Kornmarkt i&#10;Bearbeitet von&#10;Herr Brucker&#10;Verwaitungsgericht Karlsruhe&#10;Närdhche Hildapromenade i&#10;76133 Karlsruhe&#10;Datum und Zeichen Ihres Schreibens&#10;4K872/i4&#10;Unser Zeichen&#10;3O2 br-küc&#10;Zimmer&#10;315&#10;Telefon&#10;06221&#10;Telefax&#10;06221&#10;58-16030&#10;58-16900&#10;E-Mail&#10;rechtsamt&#10;@heidelberg.de&#10;Datum&#10;22. August 2014&#10;Besucherbewegungen von einem Straßenzug zum anderen sind&#10;nicht berücksichtigt&#10;Lautstärke der Gaststättenbesucher auf der Straße wird nur mit&#10;70 db(A) angenommen&#10;Verteilung der Personen bei Discotheken nur im Eingangsbereich&#10;Stadt Heidelberg&#10;Postfach 10 55 20&#10;69045 Heidelberg&#10;Bürgerservice:&#10;Telefon 06221 58-10580&#10;Telefax 06221 58-10900&#10;stadt@heidelbergbde&#10;Konto: 24 007&#10;Sparkasse Heidelberg&#10;BLZ: 672 500 20&#10;IBAN: DEl 4 6725 0020 0000 0240 07&#10;BIC: SOLADES1HDB&#10;So err&amp;chen Sie uns:&#10;Buslinie 33&#10;(Rathaus/Bergbahn)&#10;Buslinie 35&#10;(Alle Brücke)&#10;nfl&#10;In der Verwaltungsrechtssache&#10;Sabine JANSEN .1. Stadt Heidelberg&#10;wegen Festsetzung eines Zwangsgeldes&#10;nehmen wir wie folgt Stellung:&#10;I. Zum Sachverhalt&#10;Wie ¡n unserem Schriftsatz vom 16. ApriI 2014 angekündigt (dort&#10;Seite 2 unten), wurden den Klägern die Eingangsdaten für die&#10;Lärmberec[inung nochmals zugeschickt (vgl. Schreiben des&#10;Bürgeranites vom 29. April und 8. Mai 2014), sodass sie erneut&#10;Gelegenheit hatten, sich dazu zu äußern. Auch das Gesprächsangebot&#10;zur Erörterung der Unterlagen wurde erneuert.&#10;Wir weisen darauf hin, dass den Klägern die Eingangsdaten bereits&#10;davor per E-Mail vom 11. März 2014 mit der Bitte um Rückmeldung&#10;zugegangen waren, die Klägerseite damals aber darauf bestanden&#10;hatte, dass sie nur die Lärmberechnung akzeptieren würde.&#10;Da dem Schreiben vom 8. Mai 2014 auch die Lärmberechnung&#10;beigefügt war, hatten die Kläger auch die Möglichkeit zu erkennen, wie&#10;die Eingangsdaten in dIe Lärmberechnung konkret eingestellt werden&#10;sollen.&#10;Geantwortet haben die Kläger mit einer Liste mit Beanstandungen&#10;(E-Mail vom 21 . Mai 201 4; vgl1 auch Anlage zum Schrifisatz der Kläger&#10;vom 17. Juni 2014). Darin werden folgende Punkte in der&#10;Lärmberechnung beanstandet:&#10;.&#10;.&#10;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6A6" w:rsidRDefault="001516A6" w:rsidP="0055378F">
      <w:pPr>
        <w:pStyle w:val="StandardWeb"/>
        <w:spacing w:before="0" w:beforeAutospacing="0" w:after="0" w:afterAutospacing="0"/>
        <w:ind w:left="-1418" w:right="-1418"/>
      </w:pPr>
      <w:r w:rsidRPr="001516A6">
        <w:lastRenderedPageBreak/>
        <w:drawing>
          <wp:inline distT="0" distB="0" distL="0" distR="0">
            <wp:extent cx="7581900" cy="10687050"/>
            <wp:effectExtent l="19050" t="0" r="0" b="0"/>
            <wp:docPr id="3" name="Bild 1" descr="Computergenerierter Alternativtext: ç&#10;-2-&#10;Zudem wird dem Gutachter aufgrund verschiedener Formulierungen&#10;Voreingenonimenheit, fehlende Ubersicht und fehlende Neutralität vorgeworFen&#10;in der Lärmberechnung&#10;Dem Gutachter wurde die Liste weitergeleitet mit der Bille um kurzfristige Stellungnahme (vgl. E-&#10;Mail des Bürgeramtes vom 23. Mai 2014). Nach Rücksprache mît dem Gutachter (Stellungnahmen&#10;vom 26. Mai und Ergänzung am 23. Juni 2014) konnte den Klägern mit Schreiben vom 27. Juni&#10;2014 auf ihre Beanstandungen geantwortet werden (vgl. auch Anlage zu unserem Schrifisatz vom&#10;7.Julì 2014). Dabei wurde zwar auf alle beanstandeten Punkte eingegangen, jedoch kann die&#10;Stadt keinem der bemängelten Punkte inhaltlich folgen.&#10;Die mit Schriftsatz vom 4. August 2014 über das Verwaltungsgericht vorgelegten Beanstandungen&#10;der Kläger mit Datum 10. Juli 2014 sind identisch mit den Beanstandungen, welche die Kläger&#10;bereits mit E-Mail vom 21. Mai 2014 vorgebracht haben (s. os). Sie sind lediglich um die von der&#10;Stadt erteilten Antworten und um die jeweilige Feststellung ergänzt, dass die Beanstandung&#10;inhaltlich nicht erledigt seL Zur Vermeidung unnötiger Wiederholungen verzichten wir auf eine&#10;weitere Stellungnahme dazu.&#10;Il. Zur Rechtslage&#10;Der Antrag ist abzulehnen, weil er unbegründet Ist. Die Stadt erfüllt ihre Verpflichtungen aus&#10;Satz 2 des gerichtlichen Vergleichs vom 20. März 2013, insbesondere wurde nicht von Seiten&#10;Stadt versäumt, sich mit den Klägern über die Eingangsdaten für die Lärmberechnung&#10;Benehmen zu setzten.&#10;I . Eingangsdaten für die Lärmberegnpjjg&#10;Für die Lärmberechnung sind sog. ,Eingangsdaten” (im bisherigen Verwaltungsverfahren auch&#10;»Parameter” genannt) notwendig, welche der eingeschaltete Gutachter in seine Berechnung&#10;einstellt. Damit sind nach unserem Verständnis die Daten gemeint, die den Sachverhalt vor Ort in&#10;Heidelberg prägen. Sie müssen dem Gutachter von Seiten der Stadt geliefert werden und sind in&#10;jedem zu untersuchenden Gebiet unterschiedlich (in der Innenstadt von z. B. Mannheim wären die&#10;Eingangsdaten völlig anders).&#10;Nach Rücksprache mit dem Gutachter sind im vorliegenden Fall folgende Eingangsdaten&#10;maßgeblich:&#10;I Gaststätte (Name und Adresse)&#10;. Kategorie (Restaurant, Imbisslokal, Bar oder Diskothek)&#10;R Gastraumfläche&#10;. Sitzplätze&#10;. Besucher-Faktor&#10;I Angenommene Zahl der Besucher&#10;. Auslastung (in drei Zeiträumen)&#10;. Gaststättenbesucher im Straßenraum (in drei Zeiträumen)&#10;Diese Eingangsdaten sind in der Anlage&#10;Spalten). Sie werden dort treffend&#10;Untersuchungsgebiet bezeichnet. Die&#10;i des Gutachtens dargestellt (vgl. dort die Kopfzeilen&#10;als maßgebliche »Kenndaten” der Gaststätten&#10;genannten Parameter sind im Anhang zur E-Mail&#10;Derzeit werden mit dem Gutachter die Anmerkungen der Gastwirte (DEHOGA), der IHK, der&#10;Polizeidirektion Heidelberg, des Vereins Alt Heidelberg, der Bürgerinitiative LindA, von Heidelberg&#10;Marketing und von verschiedenen städtischen Amtern erörtert. Wenn dieser Prozess&#10;abgeschlossen ist, wird der Gutachter eine Schlussfassung der Lärmberechnung erstellen, die&#10;dann Grundlage für eine Beschlussvorlage des Gemeinderates über eine neue&#10;Sperrzeitverordnung sein wird. Eine Beratung in den Gremien Ist für den neuen Gemeinderat nach&#10;der Sommerpause vorgesehen.&#10;§1&#10;der&#10;ins&#10;der&#10;im&#10;d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generierter Alternativtext: ç&#10;-2-&#10;Zudem wird dem Gutachter aufgrund verschiedener Formulierungen&#10;Voreingenonimenheit, fehlende Ubersicht und fehlende Neutralität vorgeworFen&#10;in der Lärmberechnung&#10;Dem Gutachter wurde die Liste weitergeleitet mit der Bille um kurzfristige Stellungnahme (vgl. E-&#10;Mail des Bürgeramtes vom 23. Mai 2014). Nach Rücksprache mît dem Gutachter (Stellungnahmen&#10;vom 26. Mai und Ergänzung am 23. Juni 2014) konnte den Klägern mit Schreiben vom 27. Juni&#10;2014 auf ihre Beanstandungen geantwortet werden (vgl. auch Anlage zu unserem Schrifisatz vom&#10;7.Julì 2014). Dabei wurde zwar auf alle beanstandeten Punkte eingegangen, jedoch kann die&#10;Stadt keinem der bemängelten Punkte inhaltlich folgen.&#10;Die mit Schriftsatz vom 4. August 2014 über das Verwaltungsgericht vorgelegten Beanstandungen&#10;der Kläger mit Datum 10. Juli 2014 sind identisch mit den Beanstandungen, welche die Kläger&#10;bereits mit E-Mail vom 21. Mai 2014 vorgebracht haben (s. os). Sie sind lediglich um die von der&#10;Stadt erteilten Antworten und um die jeweilige Feststellung ergänzt, dass die Beanstandung&#10;inhaltlich nicht erledigt seL Zur Vermeidung unnötiger Wiederholungen verzichten wir auf eine&#10;weitere Stellungnahme dazu.&#10;Il. Zur Rechtslage&#10;Der Antrag ist abzulehnen, weil er unbegründet Ist. Die Stadt erfüllt ihre Verpflichtungen aus&#10;Satz 2 des gerichtlichen Vergleichs vom 20. März 2013, insbesondere wurde nicht von Seiten&#10;Stadt versäumt, sich mit den Klägern über die Eingangsdaten für die Lärmberechnung&#10;Benehmen zu setzten.&#10;I . Eingangsdaten für die Lärmberegnpjjg&#10;Für die Lärmberechnung sind sog. ,Eingangsdaten” (im bisherigen Verwaltungsverfahren auch&#10;»Parameter” genannt) notwendig, welche der eingeschaltete Gutachter in seine Berechnung&#10;einstellt. Damit sind nach unserem Verständnis die Daten gemeint, die den Sachverhalt vor Ort in&#10;Heidelberg prägen. Sie müssen dem Gutachter von Seiten der Stadt geliefert werden und sind in&#10;jedem zu untersuchenden Gebiet unterschiedlich (in der Innenstadt von z. B. Mannheim wären die&#10;Eingangsdaten völlig anders).&#10;Nach Rücksprache mit dem Gutachter sind im vorliegenden Fall folgende Eingangsdaten&#10;maßgeblich:&#10;I Gaststätte (Name und Adresse)&#10;. Kategorie (Restaurant, Imbisslokal, Bar oder Diskothek)&#10;R Gastraumfläche&#10;. Sitzplätze&#10;. Besucher-Faktor&#10;I Angenommene Zahl der Besucher&#10;. Auslastung (in drei Zeiträumen)&#10;. Gaststättenbesucher im Straßenraum (in drei Zeiträumen)&#10;Diese Eingangsdaten sind in der Anlage&#10;Spalten). Sie werden dort treffend&#10;Untersuchungsgebiet bezeichnet. Die&#10;i des Gutachtens dargestellt (vgl. dort die Kopfzeilen&#10;als maßgebliche »Kenndaten” der Gaststätten&#10;genannten Parameter sind im Anhang zur E-Mail&#10;Derzeit werden mit dem Gutachter die Anmerkungen der Gastwirte (DEHOGA), der IHK, der&#10;Polizeidirektion Heidelberg, des Vereins Alt Heidelberg, der Bürgerinitiative LindA, von Heidelberg&#10;Marketing und von verschiedenen städtischen Amtern erörtert. Wenn dieser Prozess&#10;abgeschlossen ist, wird der Gutachter eine Schlussfassung der Lärmberechnung erstellen, die&#10;dann Grundlage für eine Beschlussvorlage des Gemeinderates über eine neue&#10;Sperrzeitverordnung sein wird. Eine Beratung in den Gremien Ist für den neuen Gemeinderat nach&#10;der Sommerpause vorgesehen.&#10;§1&#10;der&#10;ins&#10;der&#10;im&#10;d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33" cy="1068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6A6" w:rsidRDefault="001516A6" w:rsidP="0055378F">
      <w:pPr>
        <w:pStyle w:val="StandardWeb"/>
        <w:spacing w:before="0" w:beforeAutospacing="0" w:after="0" w:afterAutospacing="0"/>
        <w:ind w:left="-1418" w:right="-1418"/>
      </w:pPr>
      <w:r w:rsidRPr="001516A6">
        <w:lastRenderedPageBreak/>
        <w:drawing>
          <wp:inline distT="0" distB="0" distL="0" distR="0">
            <wp:extent cx="7562850" cy="10706100"/>
            <wp:effectExtent l="19050" t="0" r="0" b="0"/>
            <wp:docPr id="4" name="Bild 2" descr="Computergenerierter Alternativtext: -3-&#10;Bürgeramtes vom 11 . März 2014 an die Kläger enthalten und wurden nochmals mit Schreiben vom&#10;8. Mai 2014 übersandt (jeweils ausgefüllt nach Aktenlage des Bürgeramtes).&#10;Demgegenüber sind die ¡n § i Satz 2 des Vergleiches genannten Eingangsdaten nicht identisch&#10;mit Berechnungsmethoden, die der Gutachter (anhand der Eingangsdaten) für die Ergebnisfiridung&#10;bei seiner Berechnung anwendet. Die Auswahl und Anwendung der Methoden kann nicht vom&#10;Auftraggeber vorgegeben werden, sondern setzt die besondere Sachkunde des Gutachters voraus.&#10;Gleiches gilt für Fragen zu den anwendbaren Richtlinien) Impulszuschlägen, Ansatz von&#10;Flächenschallquellen, etc1&#10;Obwohl dIe Kläger mehrmals zur Herstellung des Benehmens um Stellungnahme zu den&#10;Parametern aufgefordert wurden, haben sie sich bis heute dazu nicht geäußert.&#10;Zunächst haben sie es abgelehnt, sich überhaupt zu äußern oder an einem Gespräch&#10;teilzunehmen und stattdessen die Übersendung der fertigen Berechnung verlangt, obwohl doch die&#10;abgestimmten Parameter nach dem Vergleich eine notwendige Voraussetzung für die Erstellung&#10;der Berechnung sind, Nachdem die Kläger aber nicht von ihrer Sichtweise abzubringen waren, hat&#10;die Stadt ihre ursprünjlich geplante Vorgehensweise (zuerst Benehmen über die Parameter mit&#10;den Klägern, danach Ubermittlung der abgestimmten Parámeter an den Gutachter) aufgegeben&#10;und den Gutachter um Erstellung der Lärmberechnung nur anhand der nicht abgestimmten&#10;Parameter gebeten. Dieses so erstellte Gutachten ging dann an die Kläger.&#10;Auch die im Schreiben vom 10. Juli 2014 aufgeführten Kritikpunkte von Klägerseite an dem Entwurf&#10;des Gutachtens betreffen alle nur die Methoden, angewendete Maßstäbe und Formulierungen des.&#10;Gutachtens, aber nicht die Eingangsdaten selbst. Entgegen dem Vortrag des Klägervertreters im&#10;Schriftsatz vani 4. August 2014 handelt es sich dabei eben nicht um Beanstandungen zu&#10;verschiedenen ,Eingangsdaten” des Gutachtens zur Lärmberechnung.&#10;Im Ergebnis fehlt es schon deshalb nicht am erforderlichen Benehmen im Sinne des § I Satz 2 des&#10;Vergleichs, weil sich die Kläger trotz wiederholter Aufforderung seitens der Stadt zu den&#10;Eingangsdaten nicht geäußert haben.&#10;2. Sich ins Benehmen “ setzen&#10;Benehmen bedeutet weder bloße Anhörung noch strenger Zustimmungsvorbehalt. Vielmehr geht&#10;es darum, dass Gelegenheit zur Stellungnahme mit dem Ziel der Verständigung gegeben wird,&#10;ohne dass aber eine Bindung an das Einverständnis besteht (so Creifelds, Rechtswärterbuch,&#10;I i  Auflage). Aus sachlichen Gründen kann damit von geäußerten Beanstandungen abgewichen&#10;werden.&#10;Unstreitig hatten die Kläger die Möglichkeit zur Stellungnahme zu den Eingangsdaten, die ihnen&#10;gesondert und in der Lärmberechnung verarbeitet zugeschickt wurden. Von dieser Möglichkeit&#10;haben sie mit Abgabe eines Beanstandungskatalogs auch Gebrauch gemacht.&#10;Die Stadt hat diese Beanstandungen zum Anlass genommen, den Gutachter um Überprüfung der&#10;Richtigkeit seiner Lärmberechnung aufzufordern. Dies geschah in der Absicht, eventuell zu Recht&#10;von den Klägern beanstandete Punkte in der Berechnung im Sinne der Kläger zu ändern.&#10;Nachdem sich aber herausgestellt hatte, dass alle Beanstandungen aus fachtechnischer Sicht&#10;unzutreffend sind, konnten sie vom Gutachter nicht berücksichtigt werden. Wir halten fachlich&#10;unzutreffende Beanstandungen für einen sachlichen Grund, der es erlaubt, im Rahmen des&#10;Benehmens gemäß § i Satz 2 des Vergleiches von den Beanstandungen der Kläger abzuweichen.&#10;Selbst wenn man die Beanstandungen der Kläger den Eingangsdaten im Sinne des § i Satz 2 des&#10;Vergleiches zuordnen würde, so liegt im Ergebnis auch insoweit kein fehiendes Benehmen vor,,&#10;weil die Beanstandungen inhaltlich in die Uberlegungen einbezogen aber aus sachlichen Grunden&#10;abgelehnt wurde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generierter Alternativtext: -3-&#10;Bürgeramtes vom 11 . März 2014 an die Kläger enthalten und wurden nochmals mit Schreiben vom&#10;8. Mai 2014 übersandt (jeweils ausgefüllt nach Aktenlage des Bürgeramtes).&#10;Demgegenüber sind die ¡n § i Satz 2 des Vergleiches genannten Eingangsdaten nicht identisch&#10;mit Berechnungsmethoden, die der Gutachter (anhand der Eingangsdaten) für die Ergebnisfiridung&#10;bei seiner Berechnung anwendet. Die Auswahl und Anwendung der Methoden kann nicht vom&#10;Auftraggeber vorgegeben werden, sondern setzt die besondere Sachkunde des Gutachters voraus.&#10;Gleiches gilt für Fragen zu den anwendbaren Richtlinien) Impulszuschlägen, Ansatz von&#10;Flächenschallquellen, etc1&#10;Obwohl dIe Kläger mehrmals zur Herstellung des Benehmens um Stellungnahme zu den&#10;Parametern aufgefordert wurden, haben sie sich bis heute dazu nicht geäußert.&#10;Zunächst haben sie es abgelehnt, sich überhaupt zu äußern oder an einem Gespräch&#10;teilzunehmen und stattdessen die Übersendung der fertigen Berechnung verlangt, obwohl doch die&#10;abgestimmten Parameter nach dem Vergleich eine notwendige Voraussetzung für die Erstellung&#10;der Berechnung sind, Nachdem die Kläger aber nicht von ihrer Sichtweise abzubringen waren, hat&#10;die Stadt ihre ursprünjlich geplante Vorgehensweise (zuerst Benehmen über die Parameter mit&#10;den Klägern, danach Ubermittlung der abgestimmten Parámeter an den Gutachter) aufgegeben&#10;und den Gutachter um Erstellung der Lärmberechnung nur anhand der nicht abgestimmten&#10;Parameter gebeten. Dieses so erstellte Gutachten ging dann an die Kläger.&#10;Auch die im Schreiben vom 10. Juli 2014 aufgeführten Kritikpunkte von Klägerseite an dem Entwurf&#10;des Gutachtens betreffen alle nur die Methoden, angewendete Maßstäbe und Formulierungen des.&#10;Gutachtens, aber nicht die Eingangsdaten selbst. Entgegen dem Vortrag des Klägervertreters im&#10;Schriftsatz vani 4. August 2014 handelt es sich dabei eben nicht um Beanstandungen zu&#10;verschiedenen ,Eingangsdaten” des Gutachtens zur Lärmberechnung.&#10;Im Ergebnis fehlt es schon deshalb nicht am erforderlichen Benehmen im Sinne des § I Satz 2 des&#10;Vergleichs, weil sich die Kläger trotz wiederholter Aufforderung seitens der Stadt zu den&#10;Eingangsdaten nicht geäußert haben.&#10;2. Sich ins Benehmen “ setzen&#10;Benehmen bedeutet weder bloße Anhörung noch strenger Zustimmungsvorbehalt. Vielmehr geht&#10;es darum, dass Gelegenheit zur Stellungnahme mit dem Ziel der Verständigung gegeben wird,&#10;ohne dass aber eine Bindung an das Einverständnis besteht (so Creifelds, Rechtswärterbuch,&#10;I i  Auflage). Aus sachlichen Gründen kann damit von geäußerten Beanstandungen abgewichen&#10;werden.&#10;Unstreitig hatten die Kläger die Möglichkeit zur Stellungnahme zu den Eingangsdaten, die ihnen&#10;gesondert und in der Lärmberechnung verarbeitet zugeschickt wurden. Von dieser Möglichkeit&#10;haben sie mit Abgabe eines Beanstandungskatalogs auch Gebrauch gemacht.&#10;Die Stadt hat diese Beanstandungen zum Anlass genommen, den Gutachter um Überprüfung der&#10;Richtigkeit seiner Lärmberechnung aufzufordern. Dies geschah in der Absicht, eventuell zu Recht&#10;von den Klägern beanstandete Punkte in der Berechnung im Sinne der Kläger zu ändern.&#10;Nachdem sich aber herausgestellt hatte, dass alle Beanstandungen aus fachtechnischer Sicht&#10;unzutreffend sind, konnten sie vom Gutachter nicht berücksichtigt werden. Wir halten fachlich&#10;unzutreffende Beanstandungen für einen sachlichen Grund, der es erlaubt, im Rahmen des&#10;Benehmens gemäß § i Satz 2 des Vergleiches von den Beanstandungen der Kläger abzuweichen.&#10;Selbst wenn man die Beanstandungen der Kläger den Eingangsdaten im Sinne des § i Satz 2 des&#10;Vergleiches zuordnen würde, so liegt im Ergebnis auch insoweit kein fehiendes Benehmen vor,,&#10;weil die Beanstandungen inhaltlich in die Uberlegungen einbezogen aber aus sachlichen Grunden&#10;abgelehnt wurden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91" cy="1070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6A6" w:rsidRPr="0055378F" w:rsidRDefault="001516A6" w:rsidP="0055378F">
      <w:pPr>
        <w:pStyle w:val="StandardWeb"/>
        <w:spacing w:before="0" w:beforeAutospacing="0" w:after="0" w:afterAutospacing="0"/>
        <w:ind w:left="-1418" w:right="-1418"/>
      </w:pPr>
      <w:r w:rsidRPr="001516A6">
        <w:lastRenderedPageBreak/>
        <w:drawing>
          <wp:inline distT="0" distB="0" distL="0" distR="0">
            <wp:extent cx="7553325" cy="10696575"/>
            <wp:effectExtent l="19050" t="0" r="9525" b="0"/>
            <wp:docPr id="5" name="Bild 3" descr="Computergenerierter Alternativtext: (.&#10;-4-&#10;Als Anlage übergeben wir den zitierlen Schriftverkehr mit den Klägern und das Gutachten (Stand:&#10;25. ApriI 2014).&#10;LV.&#10;Bruck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generierter Alternativtext: (.&#10;-4-&#10;Als Anlage übergeben wir den zitierlen Schriftverkehr mit den Klägern und das Gutachten (Stand:&#10;25. ApriI 2014).&#10;LV.&#10;Bruck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70" cy="1069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6A6" w:rsidRPr="0055378F" w:rsidSect="0055378F">
      <w:pgSz w:w="11906" w:h="16838" w:code="9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5378F"/>
    <w:rsid w:val="00057195"/>
    <w:rsid w:val="00127CBD"/>
    <w:rsid w:val="001327EF"/>
    <w:rsid w:val="00141E0D"/>
    <w:rsid w:val="001516A6"/>
    <w:rsid w:val="00155660"/>
    <w:rsid w:val="0015790A"/>
    <w:rsid w:val="00503552"/>
    <w:rsid w:val="0055378F"/>
    <w:rsid w:val="005D2C1F"/>
    <w:rsid w:val="006E2837"/>
    <w:rsid w:val="0074494A"/>
    <w:rsid w:val="0076447B"/>
    <w:rsid w:val="00765992"/>
    <w:rsid w:val="008A0381"/>
    <w:rsid w:val="008F7DF0"/>
    <w:rsid w:val="00950D4C"/>
    <w:rsid w:val="00C02F12"/>
    <w:rsid w:val="00C67D09"/>
    <w:rsid w:val="00D42199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381"/>
    <w:pPr>
      <w:spacing w:after="0" w:line="240" w:lineRule="auto"/>
    </w:pPr>
    <w:rPr>
      <w:rFonts w:cs="Tahoma"/>
      <w:color w:val="000000"/>
      <w:sz w:val="24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tsch">
    <w:name w:val="Entsch"/>
    <w:basedOn w:val="Standard"/>
    <w:qFormat/>
    <w:rsid w:val="00FF61AF"/>
    <w:pPr>
      <w:spacing w:before="100" w:beforeAutospacing="1" w:after="100" w:afterAutospacing="1"/>
      <w:ind w:left="720"/>
    </w:pPr>
    <w:rPr>
      <w:rFonts w:ascii="Verdana" w:eastAsia="Times New Roman" w:hAnsi="Verdana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55378F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78F"/>
    <w:rPr>
      <w:rFonts w:ascii="Tahoma" w:hAnsi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7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und Götz Jansen</dc:creator>
  <cp:lastModifiedBy>Sabine und Götz Jansen</cp:lastModifiedBy>
  <cp:revision>2</cp:revision>
  <dcterms:created xsi:type="dcterms:W3CDTF">2014-09-15T18:22:00Z</dcterms:created>
  <dcterms:modified xsi:type="dcterms:W3CDTF">2014-09-15T18:22:00Z</dcterms:modified>
</cp:coreProperties>
</file>